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2A" w:rsidRDefault="0089642A" w:rsidP="0089642A">
      <w:pPr>
        <w:jc w:val="center"/>
        <w:rPr>
          <w:b/>
        </w:rPr>
      </w:pPr>
    </w:p>
    <w:p w:rsidR="00DF3E1E" w:rsidRPr="0089642A" w:rsidRDefault="0089642A" w:rsidP="0089642A">
      <w:pPr>
        <w:jc w:val="center"/>
        <w:rPr>
          <w:rFonts w:ascii="Verdana" w:hAnsi="Verdana"/>
          <w:b/>
        </w:rPr>
      </w:pPr>
      <w:r w:rsidRPr="0089642A">
        <w:rPr>
          <w:rFonts w:ascii="Verdana" w:hAnsi="Verdana"/>
          <w:b/>
        </w:rPr>
        <w:t>PROTECTION AND PERM</w:t>
      </w:r>
      <w:r w:rsidR="004E3F01">
        <w:rPr>
          <w:rFonts w:ascii="Verdana" w:hAnsi="Verdana"/>
          <w:b/>
        </w:rPr>
        <w:t>ANENCY MEMORANDUM</w:t>
      </w:r>
      <w:r w:rsidR="00221114">
        <w:rPr>
          <w:rFonts w:ascii="Verdana" w:hAnsi="Verdana"/>
          <w:b/>
        </w:rPr>
        <w:t>, 12-</w:t>
      </w:r>
      <w:r w:rsidR="00EE554A">
        <w:rPr>
          <w:rFonts w:ascii="Verdana" w:hAnsi="Verdana"/>
          <w:b/>
        </w:rPr>
        <w:t>06</w:t>
      </w:r>
    </w:p>
    <w:p w:rsidR="0089642A" w:rsidRDefault="0089642A" w:rsidP="0066589B">
      <w:pPr>
        <w:rPr>
          <w:rFonts w:ascii="Verdana" w:hAnsi="Verdana"/>
          <w:szCs w:val="22"/>
        </w:rPr>
      </w:pPr>
    </w:p>
    <w:p w:rsidR="0089642A" w:rsidRDefault="0089642A" w:rsidP="0066589B">
      <w:pPr>
        <w:rPr>
          <w:rFonts w:ascii="Verdana" w:hAnsi="Verdana"/>
          <w:szCs w:val="22"/>
        </w:rPr>
      </w:pPr>
      <w:r w:rsidRPr="0089642A">
        <w:rPr>
          <w:rFonts w:ascii="Verdana" w:hAnsi="Verdana"/>
          <w:b/>
          <w:szCs w:val="22"/>
        </w:rPr>
        <w:t xml:space="preserve">TO: </w:t>
      </w:r>
      <w:r>
        <w:rPr>
          <w:rFonts w:ascii="Verdana" w:hAnsi="Verdana"/>
          <w:b/>
          <w:szCs w:val="22"/>
        </w:rPr>
        <w:tab/>
      </w:r>
      <w:r>
        <w:rPr>
          <w:rFonts w:ascii="Verdana" w:hAnsi="Verdana"/>
          <w:b/>
          <w:szCs w:val="22"/>
        </w:rPr>
        <w:tab/>
      </w:r>
      <w:r>
        <w:rPr>
          <w:rFonts w:ascii="Verdana" w:hAnsi="Verdana"/>
          <w:szCs w:val="22"/>
        </w:rPr>
        <w:t>Service Region Administrators</w:t>
      </w: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Service Region Administrator Associates</w:t>
      </w: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Service Region Clinical Associates</w:t>
      </w: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Regional Program Specialists</w:t>
      </w: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Family Services Office Supervisors</w:t>
      </w:r>
    </w:p>
    <w:p w:rsidR="0089642A" w:rsidRDefault="0089642A" w:rsidP="0066589B">
      <w:pPr>
        <w:rPr>
          <w:rFonts w:ascii="Verdana" w:hAnsi="Verdana"/>
          <w:szCs w:val="22"/>
        </w:rPr>
      </w:pP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>FROM:</w:t>
      </w:r>
      <w:r>
        <w:rPr>
          <w:rFonts w:ascii="Verdana" w:hAnsi="Verdana"/>
          <w:szCs w:val="22"/>
        </w:rPr>
        <w:tab/>
        <w:t>Michael Cheek</w:t>
      </w:r>
      <w:r w:rsidR="004E3F01">
        <w:rPr>
          <w:rFonts w:ascii="Verdana" w:hAnsi="Verdana"/>
          <w:szCs w:val="22"/>
        </w:rPr>
        <w:t>, Director</w:t>
      </w: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Division of Protection and Permanency</w:t>
      </w:r>
    </w:p>
    <w:p w:rsidR="0089642A" w:rsidRDefault="0089642A" w:rsidP="0066589B">
      <w:pPr>
        <w:rPr>
          <w:rFonts w:ascii="Verdana" w:hAnsi="Verdana"/>
          <w:szCs w:val="22"/>
        </w:rPr>
      </w:pP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>DATE:</w:t>
      </w:r>
      <w:r>
        <w:rPr>
          <w:rFonts w:ascii="Verdana" w:hAnsi="Verdana"/>
          <w:b/>
          <w:szCs w:val="22"/>
        </w:rPr>
        <w:tab/>
      </w:r>
      <w:r>
        <w:rPr>
          <w:rFonts w:ascii="Verdana" w:hAnsi="Verdana"/>
          <w:szCs w:val="22"/>
        </w:rPr>
        <w:t xml:space="preserve"> </w:t>
      </w:r>
      <w:r w:rsidR="00AB46BE">
        <w:rPr>
          <w:rFonts w:ascii="Verdana" w:hAnsi="Verdana"/>
          <w:szCs w:val="22"/>
        </w:rPr>
        <w:t>April 10</w:t>
      </w:r>
      <w:r w:rsidR="004E3F01">
        <w:rPr>
          <w:rFonts w:ascii="Verdana" w:hAnsi="Verdana"/>
          <w:szCs w:val="22"/>
        </w:rPr>
        <w:t>, 2012</w:t>
      </w:r>
    </w:p>
    <w:p w:rsidR="0089642A" w:rsidRDefault="0089642A" w:rsidP="0066589B">
      <w:pPr>
        <w:rPr>
          <w:rFonts w:ascii="Verdana" w:hAnsi="Verdana"/>
          <w:szCs w:val="22"/>
        </w:rPr>
      </w:pP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 xml:space="preserve">SUBJECT: </w:t>
      </w:r>
      <w:r>
        <w:rPr>
          <w:rFonts w:ascii="Verdana" w:hAnsi="Verdana"/>
          <w:b/>
          <w:szCs w:val="22"/>
        </w:rPr>
        <w:tab/>
      </w:r>
      <w:r w:rsidR="004E3F01">
        <w:rPr>
          <w:rFonts w:ascii="Verdana" w:hAnsi="Verdana"/>
          <w:szCs w:val="22"/>
        </w:rPr>
        <w:t>Clarifica</w:t>
      </w:r>
      <w:r w:rsidR="00407845">
        <w:rPr>
          <w:rFonts w:ascii="Verdana" w:hAnsi="Verdana"/>
          <w:szCs w:val="22"/>
        </w:rPr>
        <w:t>tion Regarding the Kinship Care Release (PPTL 12-03)</w:t>
      </w:r>
    </w:p>
    <w:p w:rsidR="00407845" w:rsidRDefault="00407845" w:rsidP="0066589B">
      <w:pPr>
        <w:rPr>
          <w:rFonts w:ascii="Verdana" w:hAnsi="Verdana"/>
          <w:szCs w:val="22"/>
        </w:rPr>
      </w:pPr>
    </w:p>
    <w:p w:rsidR="00D24355" w:rsidRPr="006D5566" w:rsidRDefault="00407845" w:rsidP="0066589B">
      <w:pPr>
        <w:rPr>
          <w:rFonts w:ascii="Verdana" w:hAnsi="Verdana"/>
          <w:sz w:val="21"/>
          <w:szCs w:val="21"/>
        </w:rPr>
      </w:pPr>
      <w:r w:rsidRPr="006D5566">
        <w:rPr>
          <w:rFonts w:ascii="Verdana" w:hAnsi="Verdana"/>
          <w:sz w:val="21"/>
          <w:szCs w:val="21"/>
        </w:rPr>
        <w:t xml:space="preserve">Further clarification has been made in SOP regarding the sex offender registry checks </w:t>
      </w:r>
      <w:r w:rsidR="002D4F51" w:rsidRPr="006D5566">
        <w:rPr>
          <w:rFonts w:ascii="Verdana" w:hAnsi="Verdana"/>
          <w:sz w:val="21"/>
          <w:szCs w:val="21"/>
        </w:rPr>
        <w:t xml:space="preserve">for </w:t>
      </w:r>
      <w:r w:rsidR="008C02FD">
        <w:rPr>
          <w:rFonts w:ascii="Verdana" w:hAnsi="Verdana"/>
          <w:sz w:val="21"/>
          <w:szCs w:val="21"/>
        </w:rPr>
        <w:t>relative</w:t>
      </w:r>
      <w:r w:rsidR="002D4F51" w:rsidRPr="006D5566">
        <w:rPr>
          <w:rFonts w:ascii="Verdana" w:hAnsi="Verdana"/>
          <w:sz w:val="21"/>
          <w:szCs w:val="21"/>
        </w:rPr>
        <w:t xml:space="preserve"> care</w:t>
      </w:r>
      <w:r w:rsidR="008C02FD">
        <w:rPr>
          <w:rFonts w:ascii="Verdana" w:hAnsi="Verdana"/>
          <w:sz w:val="21"/>
          <w:szCs w:val="21"/>
        </w:rPr>
        <w:t>givers</w:t>
      </w:r>
      <w:r w:rsidR="006F255B" w:rsidRPr="006D5566">
        <w:rPr>
          <w:rFonts w:ascii="Verdana" w:hAnsi="Verdana"/>
          <w:sz w:val="21"/>
          <w:szCs w:val="21"/>
        </w:rPr>
        <w:t xml:space="preserve"> and resource parents</w:t>
      </w:r>
      <w:r w:rsidRPr="006D5566">
        <w:rPr>
          <w:rFonts w:ascii="Verdana" w:hAnsi="Verdana"/>
          <w:sz w:val="21"/>
          <w:szCs w:val="21"/>
        </w:rPr>
        <w:t xml:space="preserve">.  </w:t>
      </w:r>
      <w:r w:rsidR="002D4F51" w:rsidRPr="006D5566">
        <w:rPr>
          <w:rFonts w:ascii="Verdana" w:hAnsi="Verdana"/>
          <w:sz w:val="21"/>
          <w:szCs w:val="21"/>
        </w:rPr>
        <w:t>The Records Management Section will be completing the majority of sex offender registry checks; however in urgent situations</w:t>
      </w:r>
      <w:r w:rsidR="007B031B">
        <w:rPr>
          <w:rFonts w:ascii="Verdana" w:hAnsi="Verdana"/>
          <w:sz w:val="21"/>
          <w:szCs w:val="21"/>
        </w:rPr>
        <w:t xml:space="preserve"> or for voluntary placements via prevention plan</w:t>
      </w:r>
      <w:r w:rsidR="002D4F51" w:rsidRPr="006D5566">
        <w:rPr>
          <w:rFonts w:ascii="Verdana" w:hAnsi="Verdana"/>
          <w:sz w:val="21"/>
          <w:szCs w:val="21"/>
        </w:rPr>
        <w:t xml:space="preserve">, the SSW will be required to search this.  </w:t>
      </w:r>
    </w:p>
    <w:p w:rsidR="00D24355" w:rsidRPr="006D5566" w:rsidRDefault="00D24355" w:rsidP="0066589B">
      <w:pPr>
        <w:rPr>
          <w:rFonts w:ascii="Verdana" w:hAnsi="Verdana"/>
          <w:sz w:val="21"/>
          <w:szCs w:val="21"/>
        </w:rPr>
      </w:pPr>
    </w:p>
    <w:p w:rsidR="00BC1B88" w:rsidRDefault="002D4F51" w:rsidP="0066589B">
      <w:pPr>
        <w:rPr>
          <w:rFonts w:ascii="Verdana" w:hAnsi="Verdana"/>
          <w:sz w:val="21"/>
          <w:szCs w:val="21"/>
        </w:rPr>
      </w:pPr>
      <w:r w:rsidRPr="006D5566">
        <w:rPr>
          <w:rFonts w:ascii="Verdana" w:hAnsi="Verdana"/>
          <w:sz w:val="21"/>
          <w:szCs w:val="21"/>
        </w:rPr>
        <w:t xml:space="preserve">When entering a request into the </w:t>
      </w:r>
      <w:hyperlink r:id="rId10" w:history="1">
        <w:r w:rsidRPr="006D5566">
          <w:rPr>
            <w:rStyle w:val="Hyperlink"/>
            <w:rFonts w:ascii="Verdana" w:hAnsi="Verdana"/>
            <w:sz w:val="21"/>
            <w:szCs w:val="21"/>
          </w:rPr>
          <w:t>sex offender registry</w:t>
        </w:r>
      </w:hyperlink>
      <w:r w:rsidRPr="006D5566">
        <w:rPr>
          <w:rFonts w:ascii="Verdana" w:hAnsi="Verdana"/>
          <w:sz w:val="21"/>
          <w:szCs w:val="21"/>
        </w:rPr>
        <w:t xml:space="preserve">, please be sure to enter the address of the potential placement and NOT </w:t>
      </w:r>
      <w:r w:rsidR="007B031B">
        <w:rPr>
          <w:rFonts w:ascii="Verdana" w:hAnsi="Verdana"/>
          <w:sz w:val="21"/>
          <w:szCs w:val="21"/>
        </w:rPr>
        <w:t>a</w:t>
      </w:r>
      <w:r w:rsidRPr="006D5566">
        <w:rPr>
          <w:rFonts w:ascii="Verdana" w:hAnsi="Verdana"/>
          <w:sz w:val="21"/>
          <w:szCs w:val="21"/>
        </w:rPr>
        <w:t xml:space="preserve"> name.  The purpose of the checks is to ensure that there are no </w:t>
      </w:r>
      <w:r w:rsidR="006D5566">
        <w:rPr>
          <w:rFonts w:ascii="Verdana" w:hAnsi="Verdana"/>
          <w:sz w:val="21"/>
          <w:szCs w:val="21"/>
        </w:rPr>
        <w:t>registered sex offenders</w:t>
      </w:r>
      <w:r w:rsidRPr="006D5566">
        <w:rPr>
          <w:rFonts w:ascii="Verdana" w:hAnsi="Verdana"/>
          <w:sz w:val="21"/>
          <w:szCs w:val="21"/>
        </w:rPr>
        <w:t xml:space="preserve"> claiming residence at a specific address.  </w:t>
      </w:r>
    </w:p>
    <w:p w:rsidR="007B031B" w:rsidRPr="006D5566" w:rsidRDefault="007B031B" w:rsidP="0066589B">
      <w:pPr>
        <w:rPr>
          <w:rFonts w:ascii="Verdana" w:hAnsi="Verdana"/>
          <w:sz w:val="21"/>
          <w:szCs w:val="21"/>
        </w:rPr>
      </w:pPr>
    </w:p>
    <w:p w:rsidR="00BC1B88" w:rsidRPr="006D5566" w:rsidRDefault="00BC1B88" w:rsidP="0066589B">
      <w:pPr>
        <w:rPr>
          <w:rFonts w:ascii="Verdana" w:hAnsi="Verdana"/>
          <w:sz w:val="21"/>
          <w:szCs w:val="21"/>
        </w:rPr>
      </w:pPr>
      <w:r w:rsidRPr="006D5566">
        <w:rPr>
          <w:rFonts w:ascii="Verdana" w:hAnsi="Verdana"/>
          <w:sz w:val="21"/>
          <w:szCs w:val="21"/>
        </w:rPr>
        <w:t xml:space="preserve">The following </w:t>
      </w:r>
      <w:r w:rsidR="006C4365">
        <w:rPr>
          <w:rFonts w:ascii="Verdana" w:hAnsi="Verdana"/>
          <w:sz w:val="21"/>
          <w:szCs w:val="21"/>
        </w:rPr>
        <w:t xml:space="preserve">document and </w:t>
      </w:r>
      <w:r w:rsidRPr="006D5566">
        <w:rPr>
          <w:rFonts w:ascii="Verdana" w:hAnsi="Verdana"/>
          <w:sz w:val="21"/>
          <w:szCs w:val="21"/>
        </w:rPr>
        <w:t xml:space="preserve">sections of SOP have been updated to reflect that the sex offender checks should be address checks:  </w:t>
      </w:r>
    </w:p>
    <w:p w:rsidR="00BC1B88" w:rsidRPr="006D5566" w:rsidRDefault="00BC1B88" w:rsidP="0066589B">
      <w:pPr>
        <w:rPr>
          <w:rFonts w:ascii="Verdana" w:hAnsi="Verdana"/>
          <w:sz w:val="21"/>
          <w:szCs w:val="21"/>
        </w:rPr>
      </w:pPr>
    </w:p>
    <w:p w:rsidR="00BC1B88" w:rsidRPr="006D5566" w:rsidRDefault="00FC67C7" w:rsidP="00BC1B88">
      <w:pPr>
        <w:numPr>
          <w:ilvl w:val="0"/>
          <w:numId w:val="8"/>
        </w:numPr>
        <w:rPr>
          <w:rFonts w:ascii="Verdana" w:hAnsi="Verdana"/>
          <w:sz w:val="21"/>
          <w:szCs w:val="21"/>
        </w:rPr>
      </w:pPr>
      <w:hyperlink r:id="rId11" w:history="1">
        <w:r w:rsidR="00BC1B88" w:rsidRPr="006D5566">
          <w:rPr>
            <w:rStyle w:val="Hyperlink"/>
            <w:rFonts w:ascii="Verdana" w:hAnsi="Verdana"/>
            <w:sz w:val="21"/>
            <w:szCs w:val="21"/>
          </w:rPr>
          <w:t>SOP 1.8 Prevention Planning</w:t>
        </w:r>
      </w:hyperlink>
      <w:r w:rsidR="00BC1B88" w:rsidRPr="006D5566">
        <w:rPr>
          <w:rFonts w:ascii="Verdana" w:hAnsi="Verdana"/>
          <w:sz w:val="21"/>
          <w:szCs w:val="21"/>
        </w:rPr>
        <w:t>;</w:t>
      </w:r>
    </w:p>
    <w:p w:rsidR="00BC1B88" w:rsidRPr="006D5566" w:rsidRDefault="00FC67C7" w:rsidP="00BC1B88">
      <w:pPr>
        <w:numPr>
          <w:ilvl w:val="0"/>
          <w:numId w:val="8"/>
        </w:numPr>
        <w:rPr>
          <w:rFonts w:ascii="Verdana" w:hAnsi="Verdana"/>
          <w:sz w:val="21"/>
          <w:szCs w:val="21"/>
        </w:rPr>
      </w:pPr>
      <w:hyperlink r:id="rId12" w:history="1">
        <w:r w:rsidR="00BC1B88" w:rsidRPr="006D5566">
          <w:rPr>
            <w:rStyle w:val="Hyperlink"/>
            <w:rFonts w:ascii="Verdana" w:hAnsi="Verdana"/>
            <w:sz w:val="21"/>
            <w:szCs w:val="21"/>
          </w:rPr>
          <w:t>SOP 4.5 Relative Evaluation and Placement</w:t>
        </w:r>
      </w:hyperlink>
      <w:r w:rsidR="00BC1B88" w:rsidRPr="006D5566">
        <w:rPr>
          <w:rFonts w:ascii="Verdana" w:hAnsi="Verdana"/>
          <w:sz w:val="21"/>
          <w:szCs w:val="21"/>
        </w:rPr>
        <w:t>;</w:t>
      </w:r>
    </w:p>
    <w:p w:rsidR="00BC1B88" w:rsidRPr="006D5566" w:rsidRDefault="00FC67C7" w:rsidP="00BC1B88">
      <w:pPr>
        <w:numPr>
          <w:ilvl w:val="0"/>
          <w:numId w:val="8"/>
        </w:numPr>
        <w:rPr>
          <w:rFonts w:ascii="Verdana" w:hAnsi="Verdana"/>
          <w:sz w:val="21"/>
          <w:szCs w:val="21"/>
        </w:rPr>
      </w:pPr>
      <w:hyperlink r:id="rId13" w:history="1">
        <w:r w:rsidR="00BC1B88" w:rsidRPr="006D5566">
          <w:rPr>
            <w:rStyle w:val="Hyperlink"/>
            <w:rFonts w:ascii="Verdana" w:hAnsi="Verdana"/>
            <w:sz w:val="21"/>
            <w:szCs w:val="21"/>
          </w:rPr>
          <w:t>SOP 4.5.4 Background Checks for Kinship Care Providers or Relative Caregivers</w:t>
        </w:r>
      </w:hyperlink>
      <w:r w:rsidR="00BC1B88" w:rsidRPr="006D5566">
        <w:rPr>
          <w:rFonts w:ascii="Verdana" w:hAnsi="Verdana"/>
          <w:sz w:val="21"/>
          <w:szCs w:val="21"/>
        </w:rPr>
        <w:t>;</w:t>
      </w:r>
    </w:p>
    <w:p w:rsidR="00BC1B88" w:rsidRPr="006D5566" w:rsidRDefault="00FC67C7" w:rsidP="00BC1B88">
      <w:pPr>
        <w:numPr>
          <w:ilvl w:val="0"/>
          <w:numId w:val="8"/>
        </w:numPr>
        <w:rPr>
          <w:rFonts w:ascii="Verdana" w:hAnsi="Verdana"/>
          <w:sz w:val="21"/>
          <w:szCs w:val="21"/>
        </w:rPr>
      </w:pPr>
      <w:hyperlink r:id="rId14" w:history="1">
        <w:r w:rsidR="00BC1B88" w:rsidRPr="006D5566">
          <w:rPr>
            <w:rStyle w:val="Hyperlink"/>
            <w:rFonts w:ascii="Verdana" w:hAnsi="Verdana"/>
            <w:sz w:val="21"/>
            <w:szCs w:val="21"/>
          </w:rPr>
          <w:t>SOP 4.5.6 Permanency for the Child</w:t>
        </w:r>
      </w:hyperlink>
      <w:r w:rsidR="00BC1B88" w:rsidRPr="006D5566">
        <w:rPr>
          <w:rFonts w:ascii="Verdana" w:hAnsi="Verdana"/>
          <w:sz w:val="21"/>
          <w:szCs w:val="21"/>
        </w:rPr>
        <w:t>;</w:t>
      </w:r>
    </w:p>
    <w:p w:rsidR="00BC1B88" w:rsidRDefault="00FC67C7" w:rsidP="00BC1B88">
      <w:pPr>
        <w:numPr>
          <w:ilvl w:val="0"/>
          <w:numId w:val="8"/>
        </w:numPr>
        <w:rPr>
          <w:rFonts w:ascii="Verdana" w:hAnsi="Verdana"/>
          <w:sz w:val="21"/>
          <w:szCs w:val="21"/>
        </w:rPr>
      </w:pPr>
      <w:hyperlink r:id="rId15" w:history="1">
        <w:r w:rsidR="006F255B" w:rsidRPr="006D5566">
          <w:rPr>
            <w:rStyle w:val="Hyperlink"/>
            <w:rFonts w:ascii="Verdana" w:hAnsi="Verdana"/>
            <w:sz w:val="21"/>
            <w:szCs w:val="21"/>
          </w:rPr>
          <w:t>SOP 4.5.8 Discontinuance of Kinship Care</w:t>
        </w:r>
      </w:hyperlink>
      <w:r w:rsidR="006F255B" w:rsidRPr="006D5566">
        <w:rPr>
          <w:rFonts w:ascii="Verdana" w:hAnsi="Verdana"/>
          <w:sz w:val="21"/>
          <w:szCs w:val="21"/>
        </w:rPr>
        <w:t>;</w:t>
      </w:r>
    </w:p>
    <w:p w:rsidR="00EE554A" w:rsidRPr="006D5566" w:rsidRDefault="00FC67C7" w:rsidP="00BC1B88">
      <w:pPr>
        <w:numPr>
          <w:ilvl w:val="0"/>
          <w:numId w:val="8"/>
        </w:numPr>
        <w:rPr>
          <w:rFonts w:ascii="Verdana" w:hAnsi="Verdana"/>
          <w:sz w:val="21"/>
          <w:szCs w:val="21"/>
        </w:rPr>
      </w:pPr>
      <w:hyperlink r:id="rId16" w:history="1">
        <w:r w:rsidR="00EE554A" w:rsidRPr="00EE554A">
          <w:rPr>
            <w:rStyle w:val="Hyperlink"/>
            <w:rFonts w:ascii="Verdana" w:hAnsi="Verdana"/>
            <w:sz w:val="21"/>
            <w:szCs w:val="21"/>
          </w:rPr>
          <w:t>SOP 12.4 Background Checks for Resource Parents</w:t>
        </w:r>
      </w:hyperlink>
      <w:r w:rsidR="00EE554A">
        <w:rPr>
          <w:rFonts w:ascii="Verdana" w:hAnsi="Verdana"/>
          <w:sz w:val="21"/>
          <w:szCs w:val="21"/>
        </w:rPr>
        <w:t>;</w:t>
      </w:r>
    </w:p>
    <w:p w:rsidR="006F255B" w:rsidRPr="006D5566" w:rsidRDefault="00FC67C7" w:rsidP="00BC1B88">
      <w:pPr>
        <w:numPr>
          <w:ilvl w:val="0"/>
          <w:numId w:val="8"/>
        </w:numPr>
        <w:rPr>
          <w:rFonts w:ascii="Verdana" w:hAnsi="Verdana"/>
          <w:sz w:val="21"/>
          <w:szCs w:val="21"/>
        </w:rPr>
      </w:pPr>
      <w:hyperlink r:id="rId17" w:history="1">
        <w:r w:rsidR="006F255B" w:rsidRPr="006D5566">
          <w:rPr>
            <w:rStyle w:val="Hyperlink"/>
            <w:rFonts w:ascii="Verdana" w:hAnsi="Verdana"/>
            <w:sz w:val="21"/>
            <w:szCs w:val="21"/>
          </w:rPr>
          <w:t>SOP 12.4.1 Child Abuse/Neglect Central Registry and Fingerprint Checks for Resource Parents</w:t>
        </w:r>
      </w:hyperlink>
      <w:r w:rsidR="006C4365">
        <w:rPr>
          <w:rFonts w:ascii="Verdana" w:hAnsi="Verdana"/>
          <w:sz w:val="21"/>
          <w:szCs w:val="21"/>
        </w:rPr>
        <w:t>;</w:t>
      </w:r>
    </w:p>
    <w:p w:rsidR="006F255B" w:rsidRDefault="00FC67C7" w:rsidP="00BC1B88">
      <w:pPr>
        <w:numPr>
          <w:ilvl w:val="0"/>
          <w:numId w:val="8"/>
        </w:numPr>
        <w:rPr>
          <w:rFonts w:ascii="Verdana" w:hAnsi="Verdana"/>
          <w:sz w:val="21"/>
          <w:szCs w:val="21"/>
        </w:rPr>
      </w:pPr>
      <w:hyperlink r:id="rId18" w:history="1">
        <w:r w:rsidR="006F255B" w:rsidRPr="006D5566">
          <w:rPr>
            <w:rStyle w:val="Hyperlink"/>
            <w:rFonts w:ascii="Verdana" w:hAnsi="Verdana"/>
            <w:sz w:val="21"/>
            <w:szCs w:val="21"/>
          </w:rPr>
          <w:t>SOP 12.16 Annual Re-Evaluation</w:t>
        </w:r>
      </w:hyperlink>
      <w:r w:rsidR="006C4365">
        <w:rPr>
          <w:rFonts w:ascii="Verdana" w:hAnsi="Verdana"/>
          <w:sz w:val="21"/>
          <w:szCs w:val="21"/>
        </w:rPr>
        <w:t>; and</w:t>
      </w:r>
    </w:p>
    <w:p w:rsidR="0089642A" w:rsidRPr="006C4365" w:rsidRDefault="00FC67C7" w:rsidP="0066589B">
      <w:pPr>
        <w:pStyle w:val="ListParagraph"/>
        <w:numPr>
          <w:ilvl w:val="0"/>
          <w:numId w:val="8"/>
        </w:numPr>
        <w:rPr>
          <w:rFonts w:ascii="Verdana" w:hAnsi="Verdana"/>
          <w:color w:val="000000"/>
        </w:rPr>
      </w:pPr>
      <w:hyperlink r:id="rId19" w:history="1">
        <w:r w:rsidR="006C4365" w:rsidRPr="006C4365">
          <w:rPr>
            <w:rStyle w:val="Hyperlink"/>
            <w:rFonts w:ascii="Verdana" w:hAnsi="Verdana"/>
          </w:rPr>
          <w:t>Annual Re-Evaluation Coversheet</w:t>
        </w:r>
      </w:hyperlink>
      <w:r w:rsidR="006C4365">
        <w:rPr>
          <w:rFonts w:ascii="Verdana" w:hAnsi="Verdana"/>
          <w:color w:val="000000"/>
        </w:rPr>
        <w:t>.</w:t>
      </w:r>
    </w:p>
    <w:sectPr w:rsidR="0089642A" w:rsidRPr="006C4365" w:rsidSect="00D544E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288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6D6" w:rsidRDefault="00AC76D6">
      <w:r>
        <w:separator/>
      </w:r>
    </w:p>
  </w:endnote>
  <w:endnote w:type="continuationSeparator" w:id="0">
    <w:p w:rsidR="00AC76D6" w:rsidRDefault="00AC7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66" w:rsidRDefault="006D55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66" w:rsidRDefault="006D55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55B" w:rsidRDefault="00FC67C7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98pt;margin-top:-14.65pt;width:167.5pt;height:46.4pt;z-index:251656704" stroked="f">
          <v:textbox style="mso-next-textbox:#_x0000_s1029">
            <w:txbxContent>
              <w:p w:rsidR="006F255B" w:rsidRDefault="006D5566" w:rsidP="0052108B">
                <w:pPr>
                  <w:tabs>
                    <w:tab w:val="center" w:pos="1440"/>
                  </w:tabs>
                  <w:rPr>
                    <w:sz w:val="18"/>
                  </w:rPr>
                </w:pPr>
                <w:r>
                  <w:rPr>
                    <w:noProof/>
                    <w:sz w:val="18"/>
                  </w:rPr>
                  <w:drawing>
                    <wp:inline distT="0" distB="0" distL="0" distR="0">
                      <wp:extent cx="1933575" cy="485775"/>
                      <wp:effectExtent l="19050" t="0" r="9525" b="0"/>
                      <wp:docPr id="3" name="Picture 3" descr="Brand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nd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35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6F255B" w:rsidRPr="00524DAE" w:rsidRDefault="006F255B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6D6" w:rsidRDefault="00AC76D6">
      <w:r>
        <w:separator/>
      </w:r>
    </w:p>
  </w:footnote>
  <w:footnote w:type="continuationSeparator" w:id="0">
    <w:p w:rsidR="00AC76D6" w:rsidRDefault="00AC7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66" w:rsidRDefault="006D55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66" w:rsidRDefault="006D55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55B" w:rsidRDefault="00FC67C7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34pt;margin-top:5.7pt;width:85.1pt;height:77.7pt;z-index:251657728" stroked="f">
          <v:textbox style="mso-next-textbox:#_x0000_s1030">
            <w:txbxContent>
              <w:p w:rsidR="006F255B" w:rsidRDefault="006D5566" w:rsidP="00797852">
                <w:r>
                  <w:rPr>
                    <w:noProof/>
                    <w:color w:val="FF99CC"/>
                  </w:rPr>
                  <w:drawing>
                    <wp:inline distT="0" distB="0" distL="0" distR="0">
                      <wp:extent cx="895350" cy="895350"/>
                      <wp:effectExtent l="19050" t="0" r="0" b="0"/>
                      <wp:docPr id="1" name="Picture 1" descr="Seal_State 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eal_State 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895350" cy="876300"/>
                      <wp:effectExtent l="19050" t="0" r="0" b="0"/>
                      <wp:docPr id="2" name="Picture 2" descr="Seal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eal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6F255B" w:rsidRDefault="006F255B" w:rsidP="00797852">
    <w:pPr>
      <w:tabs>
        <w:tab w:val="center" w:pos="5264"/>
      </w:tabs>
      <w:spacing w:line="220" w:lineRule="atLeast"/>
      <w:rPr>
        <w:sz w:val="20"/>
      </w:rPr>
    </w:pPr>
  </w:p>
  <w:p w:rsidR="006F255B" w:rsidRDefault="006F255B" w:rsidP="00797852">
    <w:pPr>
      <w:spacing w:line="220" w:lineRule="atLeast"/>
      <w:rPr>
        <w:sz w:val="20"/>
      </w:rPr>
    </w:pPr>
  </w:p>
  <w:p w:rsidR="006F255B" w:rsidRDefault="006F255B" w:rsidP="00797852">
    <w:pPr>
      <w:spacing w:line="260" w:lineRule="atLeast"/>
      <w:rPr>
        <w:rFonts w:ascii="TradeGothic LH BoldExtended" w:hAnsi="TradeGothic LH BoldExtended"/>
        <w:sz w:val="20"/>
      </w:rPr>
    </w:pPr>
  </w:p>
  <w:p w:rsidR="006F255B" w:rsidRDefault="006F255B" w:rsidP="00797852">
    <w:pPr>
      <w:spacing w:line="260" w:lineRule="atLeast"/>
      <w:rPr>
        <w:sz w:val="20"/>
      </w:rPr>
    </w:pPr>
  </w:p>
  <w:p w:rsidR="006F255B" w:rsidRDefault="006F255B" w:rsidP="00797852">
    <w:pPr>
      <w:spacing w:line="260" w:lineRule="atLeast"/>
      <w:rPr>
        <w:sz w:val="20"/>
      </w:rPr>
    </w:pPr>
  </w:p>
  <w:p w:rsidR="006F255B" w:rsidRDefault="006F255B" w:rsidP="00797852">
    <w:pPr>
      <w:spacing w:line="140" w:lineRule="atLeast"/>
      <w:rPr>
        <w:sz w:val="20"/>
      </w:rPr>
    </w:pPr>
  </w:p>
  <w:p w:rsidR="006F255B" w:rsidRDefault="006F255B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6F255B" w:rsidRDefault="006F255B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6F255B" w:rsidRDefault="00FC67C7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w:pict>
        <v:shape id="_x0000_s1031" type="#_x0000_t202" style="position:absolute;margin-left:210pt;margin-top:7.05pt;width:138pt;height:73.8pt;z-index:251658752" stroked="f">
          <v:textbox style="mso-next-textbox:#_x0000_s1031">
            <w:txbxContent>
              <w:p w:rsidR="006F255B" w:rsidRDefault="006F255B" w:rsidP="00797852">
                <w:pPr>
                  <w:pStyle w:val="Address"/>
                </w:pPr>
                <w:r>
                  <w:t>275 East Main Street, 5W-A</w:t>
                </w:r>
              </w:p>
              <w:p w:rsidR="006F255B" w:rsidRDefault="006F255B" w:rsidP="00797852">
                <w:pPr>
                  <w:pStyle w:val="Address"/>
                </w:pPr>
                <w:r>
                  <w:t>Frankfort, KY  40621</w:t>
                </w:r>
              </w:p>
              <w:p w:rsidR="006F255B" w:rsidRDefault="006F255B" w:rsidP="00797852">
                <w:pPr>
                  <w:pStyle w:val="Address"/>
                </w:pPr>
                <w:r>
                  <w:t>502-564-7042</w:t>
                </w:r>
              </w:p>
              <w:p w:rsidR="006F255B" w:rsidRDefault="006F255B" w:rsidP="00797852">
                <w:pPr>
                  <w:pStyle w:val="Address"/>
                </w:pPr>
                <w:r>
                  <w:t>502-564-7091</w:t>
                </w:r>
              </w:p>
              <w:p w:rsidR="006F255B" w:rsidRDefault="006F255B" w:rsidP="00797852">
                <w:pPr>
                  <w:pStyle w:val="Address"/>
                </w:pPr>
                <w:r>
                  <w:t>www.chfs.ky.gov</w:t>
                </w:r>
              </w:p>
            </w:txbxContent>
          </v:textbox>
        </v:shape>
      </w:pict>
    </w:r>
  </w:p>
  <w:p w:rsidR="006F255B" w:rsidRDefault="006F255B" w:rsidP="00797852">
    <w:pPr>
      <w:pStyle w:val="GovSecretaryDeputySecname"/>
      <w:tabs>
        <w:tab w:val="clear" w:pos="10944"/>
        <w:tab w:val="center" w:pos="9360"/>
      </w:tabs>
    </w:pPr>
    <w:r>
      <w:t xml:space="preserve">Steven L. </w:t>
    </w:r>
    <w:proofErr w:type="spellStart"/>
    <w:r>
      <w:t>Beshear</w:t>
    </w:r>
    <w:proofErr w:type="spellEnd"/>
    <w:r>
      <w:tab/>
      <w:t>Eric Friedlander</w:t>
    </w:r>
  </w:p>
  <w:p w:rsidR="006F255B" w:rsidRDefault="006F255B" w:rsidP="00797852">
    <w:pPr>
      <w:pStyle w:val="GovSecretaryDeputySectilte"/>
      <w:tabs>
        <w:tab w:val="clear" w:pos="10944"/>
        <w:tab w:val="center" w:pos="9360"/>
      </w:tabs>
    </w:pPr>
    <w:r>
      <w:t>Governor</w:t>
    </w:r>
    <w:r>
      <w:tab/>
      <w:t>Acting Secretary</w:t>
    </w:r>
  </w:p>
  <w:p w:rsidR="006F255B" w:rsidRDefault="006F255B" w:rsidP="00797852">
    <w:pPr>
      <w:pStyle w:val="GovSecretaryDeputySecname"/>
    </w:pPr>
  </w:p>
  <w:p w:rsidR="006F255B" w:rsidRDefault="006F255B" w:rsidP="00797852">
    <w:pPr>
      <w:pStyle w:val="GovSecretaryDeputySectilte"/>
    </w:pPr>
    <w:r>
      <w:tab/>
    </w:r>
  </w:p>
  <w:p w:rsidR="006F255B" w:rsidRPr="00797852" w:rsidRDefault="006F255B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636DAD"/>
    <w:multiLevelType w:val="hybridMultilevel"/>
    <w:tmpl w:val="B6160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6F0611"/>
    <w:multiLevelType w:val="hybridMultilevel"/>
    <w:tmpl w:val="CEC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2108B"/>
    <w:rsid w:val="000338B5"/>
    <w:rsid w:val="00052435"/>
    <w:rsid w:val="00072FBF"/>
    <w:rsid w:val="000B26F4"/>
    <w:rsid w:val="000C65CA"/>
    <w:rsid w:val="000E3849"/>
    <w:rsid w:val="000E6D79"/>
    <w:rsid w:val="0010029C"/>
    <w:rsid w:val="00117570"/>
    <w:rsid w:val="0017490F"/>
    <w:rsid w:val="00191703"/>
    <w:rsid w:val="001934E5"/>
    <w:rsid w:val="001F3FE8"/>
    <w:rsid w:val="00202F1C"/>
    <w:rsid w:val="00220749"/>
    <w:rsid w:val="00221114"/>
    <w:rsid w:val="002257A4"/>
    <w:rsid w:val="00225B33"/>
    <w:rsid w:val="0024483B"/>
    <w:rsid w:val="00280D3D"/>
    <w:rsid w:val="002C6132"/>
    <w:rsid w:val="002C690C"/>
    <w:rsid w:val="002D29D3"/>
    <w:rsid w:val="002D4F51"/>
    <w:rsid w:val="002D5CBA"/>
    <w:rsid w:val="002E617B"/>
    <w:rsid w:val="003134FB"/>
    <w:rsid w:val="00322E22"/>
    <w:rsid w:val="00387552"/>
    <w:rsid w:val="003C0AEC"/>
    <w:rsid w:val="003C10B5"/>
    <w:rsid w:val="003C5712"/>
    <w:rsid w:val="003F166A"/>
    <w:rsid w:val="00407845"/>
    <w:rsid w:val="00427A0E"/>
    <w:rsid w:val="00436673"/>
    <w:rsid w:val="004A082C"/>
    <w:rsid w:val="004A22C0"/>
    <w:rsid w:val="004A3652"/>
    <w:rsid w:val="004E3F01"/>
    <w:rsid w:val="005135DD"/>
    <w:rsid w:val="0052108B"/>
    <w:rsid w:val="00524DAE"/>
    <w:rsid w:val="00532EBB"/>
    <w:rsid w:val="00541EA0"/>
    <w:rsid w:val="005524AC"/>
    <w:rsid w:val="00585967"/>
    <w:rsid w:val="005922E1"/>
    <w:rsid w:val="005A073E"/>
    <w:rsid w:val="005B2FBA"/>
    <w:rsid w:val="005F1332"/>
    <w:rsid w:val="00601ECA"/>
    <w:rsid w:val="0060415F"/>
    <w:rsid w:val="00626F38"/>
    <w:rsid w:val="00633FA6"/>
    <w:rsid w:val="0063467E"/>
    <w:rsid w:val="0066589B"/>
    <w:rsid w:val="006A7CD8"/>
    <w:rsid w:val="006B2951"/>
    <w:rsid w:val="006B3577"/>
    <w:rsid w:val="006C4365"/>
    <w:rsid w:val="006C43DA"/>
    <w:rsid w:val="006D5566"/>
    <w:rsid w:val="006E13C9"/>
    <w:rsid w:val="006F255B"/>
    <w:rsid w:val="007171EB"/>
    <w:rsid w:val="00792735"/>
    <w:rsid w:val="00797852"/>
    <w:rsid w:val="007A0FC9"/>
    <w:rsid w:val="007B031B"/>
    <w:rsid w:val="007B16CD"/>
    <w:rsid w:val="007D217B"/>
    <w:rsid w:val="007D796E"/>
    <w:rsid w:val="007F5F6E"/>
    <w:rsid w:val="0081658E"/>
    <w:rsid w:val="00841387"/>
    <w:rsid w:val="00867DE4"/>
    <w:rsid w:val="0089642A"/>
    <w:rsid w:val="008A33B7"/>
    <w:rsid w:val="008A414C"/>
    <w:rsid w:val="008B7EFF"/>
    <w:rsid w:val="008C02FD"/>
    <w:rsid w:val="008C09F2"/>
    <w:rsid w:val="008D02D6"/>
    <w:rsid w:val="008D6F4E"/>
    <w:rsid w:val="00923E87"/>
    <w:rsid w:val="00924D99"/>
    <w:rsid w:val="009651EB"/>
    <w:rsid w:val="00992582"/>
    <w:rsid w:val="009B40EE"/>
    <w:rsid w:val="009E638F"/>
    <w:rsid w:val="00A07E8E"/>
    <w:rsid w:val="00A15CB9"/>
    <w:rsid w:val="00A269C2"/>
    <w:rsid w:val="00A4613D"/>
    <w:rsid w:val="00A73643"/>
    <w:rsid w:val="00AB46BE"/>
    <w:rsid w:val="00AC036F"/>
    <w:rsid w:val="00AC76D6"/>
    <w:rsid w:val="00AE21C3"/>
    <w:rsid w:val="00B33CC2"/>
    <w:rsid w:val="00B428A3"/>
    <w:rsid w:val="00B56785"/>
    <w:rsid w:val="00B740AE"/>
    <w:rsid w:val="00B82F96"/>
    <w:rsid w:val="00B85E7C"/>
    <w:rsid w:val="00BA176E"/>
    <w:rsid w:val="00BC1B88"/>
    <w:rsid w:val="00BC21CE"/>
    <w:rsid w:val="00BC3AD0"/>
    <w:rsid w:val="00BF1D9F"/>
    <w:rsid w:val="00BF3A23"/>
    <w:rsid w:val="00C10849"/>
    <w:rsid w:val="00C61146"/>
    <w:rsid w:val="00C64E29"/>
    <w:rsid w:val="00C66601"/>
    <w:rsid w:val="00C81A66"/>
    <w:rsid w:val="00C84488"/>
    <w:rsid w:val="00C847BD"/>
    <w:rsid w:val="00C85140"/>
    <w:rsid w:val="00CC1C59"/>
    <w:rsid w:val="00D03318"/>
    <w:rsid w:val="00D03565"/>
    <w:rsid w:val="00D070A4"/>
    <w:rsid w:val="00D24355"/>
    <w:rsid w:val="00D351DF"/>
    <w:rsid w:val="00D3596D"/>
    <w:rsid w:val="00D544E0"/>
    <w:rsid w:val="00D55AC9"/>
    <w:rsid w:val="00D62EDF"/>
    <w:rsid w:val="00D73EAC"/>
    <w:rsid w:val="00D9414D"/>
    <w:rsid w:val="00D95B48"/>
    <w:rsid w:val="00DB0D30"/>
    <w:rsid w:val="00DB2256"/>
    <w:rsid w:val="00DD0743"/>
    <w:rsid w:val="00DF3E1E"/>
    <w:rsid w:val="00DF68FF"/>
    <w:rsid w:val="00E13860"/>
    <w:rsid w:val="00E20432"/>
    <w:rsid w:val="00E31B26"/>
    <w:rsid w:val="00E367CE"/>
    <w:rsid w:val="00E5548F"/>
    <w:rsid w:val="00E67BEF"/>
    <w:rsid w:val="00E929A5"/>
    <w:rsid w:val="00E93EA8"/>
    <w:rsid w:val="00EB0FEF"/>
    <w:rsid w:val="00EE34D6"/>
    <w:rsid w:val="00EE554A"/>
    <w:rsid w:val="00F0079B"/>
    <w:rsid w:val="00F035C1"/>
    <w:rsid w:val="00F24449"/>
    <w:rsid w:val="00F27813"/>
    <w:rsid w:val="00F30990"/>
    <w:rsid w:val="00F30C9C"/>
    <w:rsid w:val="00F36945"/>
    <w:rsid w:val="00F70416"/>
    <w:rsid w:val="00FC67C7"/>
    <w:rsid w:val="00FD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6C4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3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6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1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4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anuals.sp.chfs.ky.gov/chapter4/09/Pages/454BackgroundChecksforKinshipCareProvidersorRelativeCaregivers.aspx" TargetMode="External"/><Relationship Id="rId18" Type="http://schemas.openxmlformats.org/officeDocument/2006/relationships/hyperlink" Target="https://manuals.sp.chfs.ky.gov/chapter%2012/23/Pages/1216AnnualRe-Evaluation.asp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manuals.sp.chfs.ky.gov/chapter4/09/Pages/45KinshipCareProgram-Introduction.aspx" TargetMode="External"/><Relationship Id="rId17" Type="http://schemas.openxmlformats.org/officeDocument/2006/relationships/hyperlink" Target="https://manuals.sp.chfs.ky.gov/chapter%2012/22/Pages/1241ChildAbuseNeglectCentralRegistryandFingerprintChecks.aspx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manuals.sp.chfs.ky.gov/chapter%2012/22/Pages/124BackgroundChecksforResourceParents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nuals.sp.chfs.ky.gov/chapter1/00/Pages/18PreventionPlanning.aspx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manuals.sp.chfs.ky.gov/chapter4/09/Pages/458DiscontinuanceofKinshipCare.aspx" TargetMode="External"/><Relationship Id="rId23" Type="http://schemas.openxmlformats.org/officeDocument/2006/relationships/footer" Target="footer2.xml"/><Relationship Id="rId10" Type="http://schemas.openxmlformats.org/officeDocument/2006/relationships/hyperlink" Target="http://kspsor.state.ky.us/" TargetMode="External"/><Relationship Id="rId19" Type="http://schemas.openxmlformats.org/officeDocument/2006/relationships/hyperlink" Target="https://manuals.sp.chfs.ky.gov/Resources/Related%20Resources%20Library/Re-Evaluation%20Coversheet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anuals.sp.chfs.ky.gov/chapter4/09/Pages/456PermanencyfortheChild.aspx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2019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948BC8-A5BF-4C3C-A376-F45E8EC94ECF}"/>
</file>

<file path=customXml/itemProps2.xml><?xml version="1.0" encoding="utf-8"?>
<ds:datastoreItem xmlns:ds="http://schemas.openxmlformats.org/officeDocument/2006/customXml" ds:itemID="{AC669FF5-3804-4E58-9483-912A2DFB44E7}"/>
</file>

<file path=customXml/itemProps3.xml><?xml version="1.0" encoding="utf-8"?>
<ds:datastoreItem xmlns:ds="http://schemas.openxmlformats.org/officeDocument/2006/customXml" ds:itemID="{B4A0AA00-D21F-476D-8CEF-DAF15D8F2C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12-06 Clarification Regarding the Sex Offender Registry Release (PPTL 12-03)</dc:title>
  <dc:creator>Beth.Holbrook</dc:creator>
  <cp:lastModifiedBy>sarah.cooper</cp:lastModifiedBy>
  <cp:revision>2</cp:revision>
  <cp:lastPrinted>2012-04-06T13:00:00Z</cp:lastPrinted>
  <dcterms:created xsi:type="dcterms:W3CDTF">2012-04-10T15:14:00Z</dcterms:created>
  <dcterms:modified xsi:type="dcterms:W3CDTF">2012-04-10T15:14:00Z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18100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2019</vt:lpwstr>
  </property>
</Properties>
</file>